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C1" w:rsidRPr="004E6996" w:rsidRDefault="00EF7AC1" w:rsidP="004E6996">
      <w:pPr>
        <w:jc w:val="center"/>
        <w:rPr>
          <w:b/>
          <w:sz w:val="24"/>
          <w:u w:val="single"/>
        </w:rPr>
      </w:pPr>
      <w:r w:rsidRPr="004E6996">
        <w:rPr>
          <w:b/>
          <w:sz w:val="24"/>
          <w:u w:val="single"/>
        </w:rPr>
        <w:t xml:space="preserve">Ethics Policy for Publishing in the </w:t>
      </w:r>
      <w:r w:rsidR="00496DD9">
        <w:rPr>
          <w:b/>
          <w:sz w:val="24"/>
          <w:u w:val="single"/>
        </w:rPr>
        <w:t>IC</w:t>
      </w:r>
      <w:r w:rsidR="00496DD9">
        <w:rPr>
          <w:rFonts w:hint="eastAsia"/>
          <w:b/>
          <w:sz w:val="24"/>
          <w:u w:val="single"/>
          <w:lang w:eastAsia="zh-TW"/>
        </w:rPr>
        <w:t>ASI</w:t>
      </w:r>
      <w:r w:rsidR="004E6996" w:rsidRPr="004E6996">
        <w:rPr>
          <w:b/>
          <w:sz w:val="24"/>
          <w:u w:val="single"/>
        </w:rPr>
        <w:t xml:space="preserve"> </w:t>
      </w:r>
      <w:r w:rsidRPr="004E6996">
        <w:rPr>
          <w:b/>
          <w:sz w:val="24"/>
          <w:u w:val="single"/>
        </w:rPr>
        <w:t xml:space="preserve">Conference </w:t>
      </w:r>
      <w:r w:rsidR="004E6996" w:rsidRPr="004E6996">
        <w:rPr>
          <w:b/>
          <w:sz w:val="24"/>
          <w:u w:val="single"/>
        </w:rPr>
        <w:t>Proceedings</w:t>
      </w:r>
      <w:r w:rsidR="00F749AC">
        <w:rPr>
          <w:b/>
          <w:sz w:val="24"/>
          <w:u w:val="single"/>
        </w:rPr>
        <w:t xml:space="preserve"> Series</w:t>
      </w:r>
    </w:p>
    <w:p w:rsidR="00EF7AC1" w:rsidRDefault="00EF7AC1" w:rsidP="00EF7AC1">
      <w:r>
        <w:t>The author confirms that the paper submitted is original, of scholarly standard and full references are included.</w:t>
      </w:r>
    </w:p>
    <w:p w:rsidR="00EF7AC1" w:rsidRDefault="00EF7AC1" w:rsidP="00EF7AC1">
      <w:r>
        <w:t>All co-authors are included with affiliation, and sources of funding are clearly mentioned, if any.</w:t>
      </w:r>
    </w:p>
    <w:p w:rsidR="00EF7AC1" w:rsidRDefault="00EF7AC1" w:rsidP="00EF7AC1">
      <w:r>
        <w:t>Open and full disclosure of the source of all data and how it was acquired.</w:t>
      </w:r>
    </w:p>
    <w:p w:rsidR="00EF7AC1" w:rsidRDefault="004E6996" w:rsidP="00EF7AC1">
      <w:r>
        <w:t>Authors c</w:t>
      </w:r>
      <w:r w:rsidR="00EF7AC1">
        <w:t>ertify that all the data has been acquired in keeping with recognised ethical research practices.</w:t>
      </w:r>
    </w:p>
    <w:p w:rsidR="00EF7AC1" w:rsidRDefault="00EF7AC1" w:rsidP="00EF7AC1">
      <w:r>
        <w:t>Read carefully, agree to and sign a licence to publish form.</w:t>
      </w:r>
    </w:p>
    <w:p w:rsidR="00EF7AC1" w:rsidRDefault="00EF7AC1" w:rsidP="00EF7AC1">
      <w:r>
        <w:t>Correspond and comply with the editor and publisher in any requests for source data, proof of authorship or originality in a timely manner.</w:t>
      </w:r>
    </w:p>
    <w:p w:rsidR="00EF7AC1" w:rsidRDefault="00EF7AC1" w:rsidP="00EF7AC1">
      <w:r>
        <w:t>Co-operate with any consequent investigations if any issues are raised by reviewers, editors or the publisher.</w:t>
      </w:r>
    </w:p>
    <w:p w:rsidR="00EF7AC1" w:rsidRDefault="00EF7AC1" w:rsidP="00EF7AC1">
      <w:r>
        <w:t>Provide appropriate information for errata</w:t>
      </w:r>
      <w:r w:rsidR="004E6996">
        <w:t>,</w:t>
      </w:r>
      <w:r>
        <w:t xml:space="preserve"> if such an event occurs.</w:t>
      </w:r>
    </w:p>
    <w:p w:rsidR="00EF7AC1" w:rsidRDefault="00EF7AC1" w:rsidP="00EF7AC1">
      <w:r>
        <w:t>Remain in good communication with the editor(s), publisher and any co-authors if the need arises.</w:t>
      </w:r>
    </w:p>
    <w:p w:rsidR="00EF7AC1" w:rsidRDefault="00EF7AC1" w:rsidP="00EF7AC1">
      <w:r>
        <w:t xml:space="preserve">Recognise that the Editorial Board </w:t>
      </w:r>
      <w:r w:rsidR="00C75D55">
        <w:t>makes</w:t>
      </w:r>
      <w:r>
        <w:t xml:space="preserve"> the final decision to publish.</w:t>
      </w:r>
    </w:p>
    <w:p w:rsidR="00EF7AC1" w:rsidRDefault="00EF7AC1" w:rsidP="00EF7AC1"/>
    <w:p w:rsidR="00EF7AC1" w:rsidRPr="004E6996" w:rsidRDefault="00EF7AC1" w:rsidP="00EF7AC1">
      <w:pPr>
        <w:rPr>
          <w:b/>
        </w:rPr>
      </w:pPr>
      <w:r w:rsidRPr="004E6996">
        <w:rPr>
          <w:b/>
        </w:rPr>
        <w:t>Our Reviewers’ Responsibilities</w:t>
      </w:r>
    </w:p>
    <w:p w:rsidR="00EF7AC1" w:rsidRDefault="00EF7AC1" w:rsidP="00EF7AC1">
      <w:r>
        <w:t>Reviewers will:</w:t>
      </w:r>
    </w:p>
    <w:p w:rsidR="00EF7AC1" w:rsidRDefault="00EF7AC1" w:rsidP="00EF7AC1">
      <w:r>
        <w:t>Only review papers that are relevant to their own expertise.</w:t>
      </w:r>
    </w:p>
    <w:p w:rsidR="00EF7AC1" w:rsidRDefault="00EF7AC1" w:rsidP="00EF7AC1">
      <w:r>
        <w:t>Read the papers with appropriate care and attention and use their best efforts to be constructively critical.</w:t>
      </w:r>
    </w:p>
    <w:p w:rsidR="00EF7AC1" w:rsidRDefault="00EF7AC1" w:rsidP="00EF7AC1">
      <w:r>
        <w:t>Regard the work being reviewed as confidential and will not discuss it with others and will keep their own identity from authors.</w:t>
      </w:r>
    </w:p>
    <w:p w:rsidR="00EF7AC1" w:rsidRDefault="00EF7AC1" w:rsidP="00EF7AC1">
      <w:r>
        <w:t>Review submitted work in a timely manner.</w:t>
      </w:r>
    </w:p>
    <w:p w:rsidR="00EF7AC1" w:rsidRDefault="00EF7AC1" w:rsidP="00EF7AC1">
      <w:r>
        <w:t>Report any suspected ethical misconduct which appears in the work.</w:t>
      </w:r>
    </w:p>
    <w:p w:rsidR="00EF7AC1" w:rsidRDefault="00EF7AC1" w:rsidP="00EF7AC1">
      <w:r>
        <w:t>Avoid any offensive language in their appraisals of the papers.</w:t>
      </w:r>
    </w:p>
    <w:p w:rsidR="00EF7AC1" w:rsidRDefault="00EF7AC1" w:rsidP="00EF7AC1">
      <w:r>
        <w:t>Agree to review future versions of the work and provide follow up advice.</w:t>
      </w:r>
    </w:p>
    <w:p w:rsidR="00EF7AC1" w:rsidRDefault="00EF7AC1" w:rsidP="00EF7AC1">
      <w:r>
        <w:t>Seek advice from the editor</w:t>
      </w:r>
      <w:r w:rsidR="004E6996">
        <w:t>,</w:t>
      </w:r>
      <w:r>
        <w:t xml:space="preserve"> if anything is unclear at any time during the review process or if there is any possible conflict of interest.</w:t>
      </w:r>
    </w:p>
    <w:p w:rsidR="00EF7AC1" w:rsidRDefault="00EF7AC1" w:rsidP="00EF7AC1">
      <w:r>
        <w:t>Communicate with both the publisher and editor in a timely fashion.</w:t>
      </w:r>
    </w:p>
    <w:p w:rsidR="00EF7AC1" w:rsidRDefault="00EF7AC1" w:rsidP="00EF7AC1">
      <w:r>
        <w:t>Treat all papers reviewed fairly without any favour o</w:t>
      </w:r>
      <w:r w:rsidR="00017C2D">
        <w:t>r</w:t>
      </w:r>
      <w:r>
        <w:t xml:space="preserve"> prejudice.</w:t>
      </w:r>
    </w:p>
    <w:p w:rsidR="004E6996" w:rsidRDefault="004E6996" w:rsidP="00EF7AC1"/>
    <w:p w:rsidR="00EF7AC1" w:rsidRPr="004E6996" w:rsidRDefault="00EF7AC1" w:rsidP="00EF7AC1">
      <w:pPr>
        <w:rPr>
          <w:b/>
        </w:rPr>
      </w:pPr>
      <w:r w:rsidRPr="004E6996">
        <w:rPr>
          <w:b/>
        </w:rPr>
        <w:lastRenderedPageBreak/>
        <w:t>Our Editors’ Responsibilities</w:t>
      </w:r>
    </w:p>
    <w:p w:rsidR="00EF7AC1" w:rsidRDefault="00EF7AC1" w:rsidP="00EF7AC1">
      <w:r>
        <w:t>Editors will:</w:t>
      </w:r>
    </w:p>
    <w:p w:rsidR="00EF7AC1" w:rsidRDefault="00EF7AC1" w:rsidP="00EF7AC1">
      <w:r>
        <w:t>Only authorise for publication</w:t>
      </w:r>
      <w:r w:rsidR="004E6996">
        <w:t>,</w:t>
      </w:r>
      <w:r>
        <w:t xml:space="preserve"> content of the highest quality.</w:t>
      </w:r>
    </w:p>
    <w:p w:rsidR="00EF7AC1" w:rsidRDefault="00EF7AC1" w:rsidP="00EF7AC1">
      <w:r>
        <w:t>Ensure that a thorough, objective and blind review is conducted for original article submissions.</w:t>
      </w:r>
    </w:p>
    <w:p w:rsidR="00EF7AC1" w:rsidRDefault="00EF7AC1" w:rsidP="00EF7AC1">
      <w:r>
        <w:t>Be transparent with regards to the review and publication process with appropriate care that individuals will not be identified when it is inappropriate to so do.</w:t>
      </w:r>
    </w:p>
    <w:p w:rsidR="00EF7AC1" w:rsidRDefault="00EF7AC1" w:rsidP="00EF7AC1">
      <w:r>
        <w:t>Provide advice to the authors during the submission process when necessary.</w:t>
      </w:r>
    </w:p>
    <w:p w:rsidR="00EF7AC1" w:rsidRDefault="00EF7AC1" w:rsidP="00EF7AC1">
      <w:r>
        <w:t>Provide the right to appeal any editorial decision.</w:t>
      </w:r>
    </w:p>
    <w:p w:rsidR="00EF7AC1" w:rsidRDefault="00EF7AC1" w:rsidP="00EF7AC1">
      <w:r>
        <w:t>Be attentive to the possibility of third party material being included in papers for which there may not be sufficient permission.</w:t>
      </w:r>
    </w:p>
    <w:p w:rsidR="00EF7AC1" w:rsidRDefault="00EF7AC1" w:rsidP="00EF7AC1">
      <w:r>
        <w:t>Be prepared to publish errata when necessary.</w:t>
      </w:r>
    </w:p>
    <w:p w:rsidR="00EF7AC1" w:rsidRDefault="00EF7AC1" w:rsidP="00EF7AC1">
      <w:r>
        <w:t>Communicate with both the publisher and the author(s)in a timely manner.</w:t>
      </w:r>
    </w:p>
    <w:p w:rsidR="00EF7AC1" w:rsidRDefault="00EF7AC1" w:rsidP="00EF7AC1">
      <w:r>
        <w:t>Treat all submissions fairly without any favour o</w:t>
      </w:r>
      <w:r w:rsidR="00017C2D">
        <w:t>r</w:t>
      </w:r>
      <w:r>
        <w:t xml:space="preserve"> prejudice.</w:t>
      </w:r>
    </w:p>
    <w:p w:rsidR="00EF7AC1" w:rsidRDefault="00EF7AC1" w:rsidP="00EF7AC1"/>
    <w:p w:rsidR="00EF7AC1" w:rsidRPr="004E6996" w:rsidRDefault="00EF7AC1" w:rsidP="00EF7AC1">
      <w:pPr>
        <w:rPr>
          <w:b/>
        </w:rPr>
      </w:pPr>
      <w:r w:rsidRPr="004E6996">
        <w:rPr>
          <w:b/>
        </w:rPr>
        <w:t>Our Administrators’ Responsibilities:</w:t>
      </w:r>
    </w:p>
    <w:p w:rsidR="00EF7AC1" w:rsidRDefault="00EF7AC1" w:rsidP="00EF7AC1">
      <w:r>
        <w:t>Administrators will:</w:t>
      </w:r>
    </w:p>
    <w:p w:rsidR="00EF7AC1" w:rsidRDefault="00EF7AC1" w:rsidP="00EF7AC1">
      <w:r>
        <w:t>Log all submissions received in a timely manner.</w:t>
      </w:r>
    </w:p>
    <w:p w:rsidR="00EF7AC1" w:rsidRDefault="00EF7AC1" w:rsidP="00EF7AC1">
      <w:r>
        <w:t>Acknowledge receipt of submission to the lead author.</w:t>
      </w:r>
    </w:p>
    <w:p w:rsidR="00EF7AC1" w:rsidRDefault="00EF7AC1" w:rsidP="00EF7AC1">
      <w:r>
        <w:t>Check the title of the paper and the abstract for relevance to the conference and where it is not relevant inform the author.</w:t>
      </w:r>
    </w:p>
    <w:p w:rsidR="00EF7AC1" w:rsidRDefault="00EF7AC1" w:rsidP="00EF7AC1">
      <w:r>
        <w:t>If the submission form is incomplete, inform the author and hold the abstract until a completed form is received.</w:t>
      </w:r>
    </w:p>
    <w:p w:rsidR="00EF7AC1" w:rsidRDefault="00EF7AC1" w:rsidP="00EF7AC1">
      <w:r>
        <w:t>Check the paper for formatting, referencing, word count and page length. Return to the author if any of these require amendment.</w:t>
      </w:r>
    </w:p>
    <w:p w:rsidR="00EF7AC1" w:rsidRDefault="00EF7AC1" w:rsidP="00EF7AC1">
      <w:r>
        <w:t>Forward the paper to a member of the programme committee for review and remind the reviewer of the due date for the review.</w:t>
      </w:r>
    </w:p>
    <w:p w:rsidR="00EF7AC1" w:rsidRDefault="004E6996" w:rsidP="00EF7AC1">
      <w:r>
        <w:t>Di</w:t>
      </w:r>
      <w:r w:rsidR="00EF7AC1">
        <w:t>spatch the reviews to the authors and remain as a conduit between the authors and the reviewers until the paper has been accepted or withdrawn.</w:t>
      </w:r>
    </w:p>
    <w:p w:rsidR="00EF7AC1" w:rsidRDefault="00EF7AC1" w:rsidP="00EF7AC1">
      <w:r>
        <w:t>Treat all authors and reviewers fairly without favour or prejudice.</w:t>
      </w:r>
    </w:p>
    <w:p w:rsidR="00EF7AC1" w:rsidRDefault="00EF7AC1" w:rsidP="00EF7AC1">
      <w:r>
        <w:t>Our procedures when an issue of Ethic is raised</w:t>
      </w:r>
      <w:r w:rsidR="00017C2D">
        <w:t>:</w:t>
      </w:r>
    </w:p>
    <w:p w:rsidR="009F2C5D" w:rsidRDefault="00EF7AC1" w:rsidP="00EF7AC1">
      <w:r>
        <w:t xml:space="preserve">If an issue of Ethics is raised by a reviewer or the Editor or a reader of the proceedings, then the person raising the issue will be asked to submit the concern in writing to the publisher. On receipt of this the </w:t>
      </w:r>
      <w:r>
        <w:lastRenderedPageBreak/>
        <w:t>publisher will present the written statement to the Ethics Review Panel, which will give the matter its close attention. Any report of possible ethics impropriety will be seen as a major issue and will be investigated appropriately. If misconduct has been committed the paper will be withdrawn, an apology will be called for and if not forthcoming the author/s may be excluded from having any future paper considered for publi</w:t>
      </w:r>
      <w:r w:rsidR="004E6996">
        <w:t>cation in</w:t>
      </w:r>
      <w:r>
        <w:t xml:space="preserve"> conference proceedings.</w:t>
      </w:r>
    </w:p>
    <w:p w:rsidR="004E6996" w:rsidRDefault="0096133B" w:rsidP="00F749AC">
      <w:pPr>
        <w:jc w:val="center"/>
      </w:pPr>
      <w:r>
        <w:t>International (</w:t>
      </w:r>
      <w:r w:rsidR="004E6996">
        <w:t>Taiwanese</w:t>
      </w:r>
      <w:r>
        <w:t>)</w:t>
      </w:r>
      <w:r w:rsidR="004E6996">
        <w:t xml:space="preserve"> Institute of Knowledge Innovation (</w:t>
      </w:r>
      <w:proofErr w:type="spellStart"/>
      <w:r>
        <w:t>i</w:t>
      </w:r>
      <w:r w:rsidR="004E6996">
        <w:t>TIKI</w:t>
      </w:r>
      <w:proofErr w:type="spellEnd"/>
      <w:r w:rsidR="004E6996">
        <w:t>)</w:t>
      </w:r>
    </w:p>
    <w:p w:rsidR="004E6996" w:rsidRDefault="00F749AC" w:rsidP="00F749AC">
      <w:pPr>
        <w:jc w:val="center"/>
      </w:pPr>
      <w:r>
        <w:t>[</w:t>
      </w:r>
      <w:r w:rsidR="004E6996">
        <w:t xml:space="preserve">Revised and updated </w:t>
      </w:r>
      <w:bookmarkStart w:id="0" w:name="_GoBack"/>
      <w:bookmarkEnd w:id="0"/>
      <w:r w:rsidR="0096133B" w:rsidRPr="0096133B">
        <w:t>February</w:t>
      </w:r>
      <w:r w:rsidR="004E6996">
        <w:t xml:space="preserve"> 20</w:t>
      </w:r>
      <w:r w:rsidR="0096133B">
        <w:t>21</w:t>
      </w:r>
      <w:r>
        <w:t>]</w:t>
      </w:r>
    </w:p>
    <w:p w:rsidR="004E6996" w:rsidRDefault="004E6996" w:rsidP="00EF7AC1"/>
    <w:sectPr w:rsidR="004E69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23" w:rsidRDefault="00B53E23" w:rsidP="00C75D55">
      <w:pPr>
        <w:spacing w:after="0" w:line="240" w:lineRule="auto"/>
      </w:pPr>
      <w:r>
        <w:separator/>
      </w:r>
    </w:p>
  </w:endnote>
  <w:endnote w:type="continuationSeparator" w:id="0">
    <w:p w:rsidR="00B53E23" w:rsidRDefault="00B53E23" w:rsidP="00C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55" w:rsidRDefault="00C75D55">
    <w:pPr>
      <w:pStyle w:val="a5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1b445058b5541d41a0e7615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D55" w:rsidRPr="00C75D55" w:rsidRDefault="00C75D55" w:rsidP="00C75D55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75D5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1b445058b5541d41a0e7615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" o:allowincell="f" filled="f" stroked="f" strokeweight=".5pt">
              <v:textbox inset="20pt,0,,0">
                <w:txbxContent>
                  <w:p w:rsidR="00C75D55" w:rsidRPr="00C75D55" w:rsidRDefault="00C75D55" w:rsidP="00C75D55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75D5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23" w:rsidRDefault="00B53E23" w:rsidP="00C75D55">
      <w:pPr>
        <w:spacing w:after="0" w:line="240" w:lineRule="auto"/>
      </w:pPr>
      <w:r>
        <w:separator/>
      </w:r>
    </w:p>
  </w:footnote>
  <w:footnote w:type="continuationSeparator" w:id="0">
    <w:p w:rsidR="00B53E23" w:rsidRDefault="00B53E23" w:rsidP="00C75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C1"/>
    <w:rsid w:val="00017C2D"/>
    <w:rsid w:val="00242A71"/>
    <w:rsid w:val="00496DD9"/>
    <w:rsid w:val="004E6996"/>
    <w:rsid w:val="0096133B"/>
    <w:rsid w:val="009F2C5D"/>
    <w:rsid w:val="00A2480E"/>
    <w:rsid w:val="00B53E23"/>
    <w:rsid w:val="00C75D55"/>
    <w:rsid w:val="00DD503E"/>
    <w:rsid w:val="00EF7AC1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EB0B7"/>
  <w15:chartTrackingRefBased/>
  <w15:docId w15:val="{3C058EB4-9434-45BE-BC13-D63AFDB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C75D55"/>
  </w:style>
  <w:style w:type="paragraph" w:styleId="a5">
    <w:name w:val="footer"/>
    <w:basedOn w:val="a"/>
    <w:link w:val="a6"/>
    <w:uiPriority w:val="99"/>
    <w:unhideWhenUsed/>
    <w:rsid w:val="00C7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C7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1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92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9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47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27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40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Janjaap</dc:creator>
  <cp:keywords/>
  <dc:description/>
  <cp:lastModifiedBy>Vincent Ji</cp:lastModifiedBy>
  <cp:revision>2</cp:revision>
  <dcterms:created xsi:type="dcterms:W3CDTF">2021-02-10T19:04:00Z</dcterms:created>
  <dcterms:modified xsi:type="dcterms:W3CDTF">2021-02-10T19:04:00Z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c070e-054b-4d1c-ba4c-fc70b099192e_Enabled">
    <vt:lpwstr>True</vt:lpwstr>
  </property>
  <property fmtid="{D5CDD505-2E9C-101B-9397-08002B2CF9AE}" pid="3" name="MSIP_Label_181c070e-054b-4d1c-ba4c-fc70b099192e_SiteId">
    <vt:lpwstr>2567d566-604c-408a-8a60-55d0dc9d9d6b</vt:lpwstr>
  </property>
  <property fmtid="{D5CDD505-2E9C-101B-9397-08002B2CF9AE}" pid="4" name="MSIP_Label_181c070e-054b-4d1c-ba4c-fc70b099192e_Owner">
    <vt:lpwstr>Alistair.Bright@informa.com</vt:lpwstr>
  </property>
  <property fmtid="{D5CDD505-2E9C-101B-9397-08002B2CF9AE}" pid="5" name="MSIP_Label_181c070e-054b-4d1c-ba4c-fc70b099192e_SetDate">
    <vt:lpwstr>2019-10-02T14:36:33.9511931Z</vt:lpwstr>
  </property>
  <property fmtid="{D5CDD505-2E9C-101B-9397-08002B2CF9AE}" pid="6" name="MSIP_Label_181c070e-054b-4d1c-ba4c-fc70b099192e_Name">
    <vt:lpwstr>General</vt:lpwstr>
  </property>
  <property fmtid="{D5CDD505-2E9C-101B-9397-08002B2CF9AE}" pid="7" name="MSIP_Label_181c070e-054b-4d1c-ba4c-fc70b099192e_Application">
    <vt:lpwstr>Microsoft Azure Information Protection</vt:lpwstr>
  </property>
  <property fmtid="{D5CDD505-2E9C-101B-9397-08002B2CF9AE}" pid="8" name="MSIP_Label_181c070e-054b-4d1c-ba4c-fc70b099192e_ActionId">
    <vt:lpwstr>f01729e8-3a6f-4cca-b2e0-60400e0f9914</vt:lpwstr>
  </property>
  <property fmtid="{D5CDD505-2E9C-101B-9397-08002B2CF9AE}" pid="9" name="MSIP_Label_181c070e-054b-4d1c-ba4c-fc70b099192e_Extended_MSFT_Method">
    <vt:lpwstr>Automatic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Owner">
    <vt:lpwstr>Alistair.Bright@informa.com</vt:lpwstr>
  </property>
  <property fmtid="{D5CDD505-2E9C-101B-9397-08002B2CF9AE}" pid="13" name="MSIP_Label_2bbab825-a111-45e4-86a1-18cee0005896_SetDate">
    <vt:lpwstr>2019-10-02T14:36:33.9511931Z</vt:lpwstr>
  </property>
  <property fmtid="{D5CDD505-2E9C-101B-9397-08002B2CF9AE}" pid="14" name="MSIP_Label_2bbab825-a111-45e4-86a1-18cee0005896_Name">
    <vt:lpwstr>Un-restricted</vt:lpwstr>
  </property>
  <property fmtid="{D5CDD505-2E9C-101B-9397-08002B2CF9AE}" pid="15" name="MSIP_Label_2bbab825-a111-45e4-86a1-18cee0005896_Application">
    <vt:lpwstr>Microsoft Azure Information Protection</vt:lpwstr>
  </property>
  <property fmtid="{D5CDD505-2E9C-101B-9397-08002B2CF9AE}" pid="16" name="MSIP_Label_2bbab825-a111-45e4-86a1-18cee0005896_ActionId">
    <vt:lpwstr>f01729e8-3a6f-4cca-b2e0-60400e0f9914</vt:lpwstr>
  </property>
  <property fmtid="{D5CDD505-2E9C-101B-9397-08002B2CF9AE}" pid="17" name="MSIP_Label_2bbab825-a111-45e4-86a1-18cee0005896_Parent">
    <vt:lpwstr>181c070e-054b-4d1c-ba4c-fc70b099192e</vt:lpwstr>
  </property>
  <property fmtid="{D5CDD505-2E9C-101B-9397-08002B2CF9AE}" pid="18" name="MSIP_Label_2bbab825-a111-45e4-86a1-18cee0005896_Extended_MSFT_Method">
    <vt:lpwstr>Automatic</vt:lpwstr>
  </property>
  <property fmtid="{D5CDD505-2E9C-101B-9397-08002B2CF9AE}" pid="19" name="Sensitivity">
    <vt:lpwstr>General Un-restricted</vt:lpwstr>
  </property>
</Properties>
</file>